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F0" w:rsidRDefault="002902F0" w:rsidP="002902F0">
      <w:pPr>
        <w:jc w:val="center"/>
        <w:rPr>
          <w:b/>
          <w:sz w:val="32"/>
        </w:rPr>
      </w:pPr>
      <w:r w:rsidRPr="002902F0">
        <w:rPr>
          <w:b/>
          <w:sz w:val="32"/>
        </w:rPr>
        <w:t xml:space="preserve">ETSU </w:t>
      </w:r>
      <w:r w:rsidR="00D81851">
        <w:rPr>
          <w:b/>
          <w:sz w:val="32"/>
        </w:rPr>
        <w:t>2020</w:t>
      </w:r>
      <w:r>
        <w:rPr>
          <w:b/>
          <w:sz w:val="32"/>
        </w:rPr>
        <w:t xml:space="preserve"> </w:t>
      </w:r>
      <w:r w:rsidRPr="002902F0">
        <w:rPr>
          <w:b/>
          <w:sz w:val="32"/>
        </w:rPr>
        <w:t>Day of Giving</w:t>
      </w:r>
      <w:r>
        <w:rPr>
          <w:b/>
          <w:sz w:val="32"/>
        </w:rPr>
        <w:t xml:space="preserve"> (</w:t>
      </w:r>
      <w:proofErr w:type="spellStart"/>
      <w:r>
        <w:rPr>
          <w:b/>
          <w:sz w:val="32"/>
        </w:rPr>
        <w:t>DoG</w:t>
      </w:r>
      <w:proofErr w:type="spellEnd"/>
      <w:r>
        <w:rPr>
          <w:b/>
          <w:sz w:val="32"/>
        </w:rPr>
        <w:t>)</w:t>
      </w:r>
    </w:p>
    <w:p w:rsidR="002902F0" w:rsidRPr="002902F0" w:rsidRDefault="00D81851" w:rsidP="002902F0">
      <w:pPr>
        <w:jc w:val="center"/>
        <w:rPr>
          <w:b/>
          <w:sz w:val="32"/>
        </w:rPr>
      </w:pPr>
      <w:r>
        <w:rPr>
          <w:b/>
          <w:sz w:val="32"/>
        </w:rPr>
        <w:t>April 22, 2020</w:t>
      </w:r>
    </w:p>
    <w:p w:rsidR="002902F0" w:rsidRDefault="002902F0" w:rsidP="002902F0"/>
    <w:p w:rsidR="002902F0" w:rsidRDefault="002902F0" w:rsidP="002902F0"/>
    <w:p w:rsidR="002902F0" w:rsidRDefault="002902F0" w:rsidP="002902F0">
      <w:pPr>
        <w:rPr>
          <w:sz w:val="26"/>
          <w:szCs w:val="26"/>
        </w:rPr>
      </w:pPr>
      <w:r w:rsidRPr="002902F0">
        <w:rPr>
          <w:b/>
          <w:bCs/>
          <w:sz w:val="26"/>
          <w:szCs w:val="26"/>
        </w:rPr>
        <w:t>Background</w:t>
      </w:r>
      <w:r w:rsidRPr="002902F0">
        <w:rPr>
          <w:sz w:val="26"/>
          <w:szCs w:val="26"/>
        </w:rPr>
        <w:t xml:space="preserve">:  </w:t>
      </w:r>
      <w:r w:rsidR="00FA2934">
        <w:rPr>
          <w:sz w:val="26"/>
          <w:szCs w:val="26"/>
        </w:rPr>
        <w:t xml:space="preserve">this will be ETSU’s second </w:t>
      </w:r>
      <w:r w:rsidR="00797BA6">
        <w:rPr>
          <w:sz w:val="26"/>
          <w:szCs w:val="26"/>
        </w:rPr>
        <w:t>university-wide</w:t>
      </w:r>
      <w:r w:rsidR="00FA2934">
        <w:rPr>
          <w:sz w:val="26"/>
          <w:szCs w:val="26"/>
        </w:rPr>
        <w:t xml:space="preserve"> </w:t>
      </w:r>
      <w:r w:rsidR="00D81851">
        <w:rPr>
          <w:sz w:val="26"/>
          <w:szCs w:val="26"/>
        </w:rPr>
        <w:t xml:space="preserve">Day of Giving.  The </w:t>
      </w:r>
      <w:r w:rsidR="00FA2934">
        <w:rPr>
          <w:sz w:val="26"/>
          <w:szCs w:val="26"/>
        </w:rPr>
        <w:t xml:space="preserve">goal of the </w:t>
      </w:r>
      <w:r w:rsidR="00D81851">
        <w:rPr>
          <w:sz w:val="26"/>
          <w:szCs w:val="26"/>
        </w:rPr>
        <w:t xml:space="preserve">2019 program </w:t>
      </w:r>
      <w:r w:rsidR="00FA2934">
        <w:rPr>
          <w:sz w:val="26"/>
          <w:szCs w:val="26"/>
        </w:rPr>
        <w:t>was 350 donors</w:t>
      </w:r>
      <w:r w:rsidR="00797BA6">
        <w:rPr>
          <w:sz w:val="26"/>
          <w:szCs w:val="26"/>
        </w:rPr>
        <w:t xml:space="preserve"> over 31 hours and 51 minutes</w:t>
      </w:r>
      <w:r w:rsidR="00FA2934">
        <w:rPr>
          <w:sz w:val="26"/>
          <w:szCs w:val="26"/>
        </w:rPr>
        <w:t>.  We were able to attract</w:t>
      </w:r>
      <w:r w:rsidR="00D81851">
        <w:rPr>
          <w:sz w:val="26"/>
          <w:szCs w:val="26"/>
        </w:rPr>
        <w:t xml:space="preserve"> 675 donors on April 17-18</w:t>
      </w:r>
      <w:r w:rsidR="00D81851" w:rsidRPr="00D81851">
        <w:rPr>
          <w:sz w:val="26"/>
          <w:szCs w:val="26"/>
          <w:vertAlign w:val="superscript"/>
        </w:rPr>
        <w:t>th</w:t>
      </w:r>
      <w:r w:rsidR="00D81851">
        <w:rPr>
          <w:sz w:val="26"/>
          <w:szCs w:val="26"/>
        </w:rPr>
        <w:t xml:space="preserve"> and 796 don</w:t>
      </w:r>
      <w:r w:rsidR="00FA2934">
        <w:rPr>
          <w:sz w:val="26"/>
          <w:szCs w:val="26"/>
        </w:rPr>
        <w:t>ors as of 6/11/19.  Most notably</w:t>
      </w:r>
      <w:r w:rsidR="00D81851">
        <w:rPr>
          <w:sz w:val="26"/>
          <w:szCs w:val="26"/>
        </w:rPr>
        <w:t xml:space="preserve">, 270 </w:t>
      </w:r>
      <w:r w:rsidR="00FA2934">
        <w:rPr>
          <w:sz w:val="26"/>
          <w:szCs w:val="26"/>
        </w:rPr>
        <w:t xml:space="preserve">donors </w:t>
      </w:r>
      <w:r w:rsidR="00D81851">
        <w:rPr>
          <w:sz w:val="26"/>
          <w:szCs w:val="26"/>
        </w:rPr>
        <w:t>were</w:t>
      </w:r>
      <w:r w:rsidR="00D81851" w:rsidRPr="00797BA6">
        <w:rPr>
          <w:b/>
          <w:i/>
          <w:sz w:val="26"/>
          <w:szCs w:val="26"/>
        </w:rPr>
        <w:t xml:space="preserve"> new</w:t>
      </w:r>
      <w:r w:rsidR="00D81851">
        <w:rPr>
          <w:sz w:val="26"/>
          <w:szCs w:val="26"/>
        </w:rPr>
        <w:t>, that is to say they’</w:t>
      </w:r>
      <w:r w:rsidR="00FA2934">
        <w:rPr>
          <w:sz w:val="26"/>
          <w:szCs w:val="26"/>
        </w:rPr>
        <w:t>ve never given</w:t>
      </w:r>
      <w:r w:rsidR="00D81851">
        <w:rPr>
          <w:sz w:val="26"/>
          <w:szCs w:val="26"/>
        </w:rPr>
        <w:t xml:space="preserve"> to ETSU before.  170 donations came from faculty &amp; staff</w:t>
      </w:r>
      <w:r w:rsidR="00797BA6">
        <w:rPr>
          <w:sz w:val="26"/>
          <w:szCs w:val="26"/>
        </w:rPr>
        <w:t xml:space="preserve"> alone</w:t>
      </w:r>
      <w:r w:rsidR="00D81851">
        <w:rPr>
          <w:sz w:val="26"/>
          <w:szCs w:val="26"/>
        </w:rPr>
        <w:t xml:space="preserve">.  </w:t>
      </w:r>
      <w:r w:rsidR="00797BA6">
        <w:rPr>
          <w:sz w:val="26"/>
          <w:szCs w:val="26"/>
        </w:rPr>
        <w:t xml:space="preserve">Donations received totaled </w:t>
      </w:r>
      <w:r w:rsidR="00FA2934">
        <w:rPr>
          <w:sz w:val="26"/>
          <w:szCs w:val="26"/>
        </w:rPr>
        <w:t>nearly</w:t>
      </w:r>
      <w:r w:rsidR="00D81851">
        <w:rPr>
          <w:sz w:val="26"/>
          <w:szCs w:val="26"/>
        </w:rPr>
        <w:t xml:space="preserve"> $225,000, including almost $20K in employee payroll deductions.</w:t>
      </w:r>
      <w:r w:rsidR="00FA2934">
        <w:rPr>
          <w:sz w:val="26"/>
          <w:szCs w:val="26"/>
        </w:rPr>
        <w:t xml:space="preserve">  With the success of last year’s program, we plan to hold </w:t>
      </w:r>
      <w:proofErr w:type="spellStart"/>
      <w:r w:rsidR="00FA2934">
        <w:rPr>
          <w:sz w:val="26"/>
          <w:szCs w:val="26"/>
        </w:rPr>
        <w:t>DoG</w:t>
      </w:r>
      <w:proofErr w:type="spellEnd"/>
      <w:r w:rsidR="00FA2934">
        <w:rPr>
          <w:sz w:val="26"/>
          <w:szCs w:val="26"/>
        </w:rPr>
        <w:t xml:space="preserve"> again next year.</w:t>
      </w:r>
    </w:p>
    <w:p w:rsidR="002902F0" w:rsidRPr="002902F0" w:rsidRDefault="002902F0" w:rsidP="002902F0">
      <w:pPr>
        <w:ind w:left="360"/>
        <w:rPr>
          <w:sz w:val="26"/>
          <w:szCs w:val="26"/>
        </w:rPr>
      </w:pPr>
    </w:p>
    <w:p w:rsidR="002902F0" w:rsidRDefault="002902F0" w:rsidP="002902F0">
      <w:pPr>
        <w:rPr>
          <w:sz w:val="26"/>
          <w:szCs w:val="26"/>
        </w:rPr>
      </w:pPr>
      <w:r w:rsidRPr="002902F0">
        <w:rPr>
          <w:b/>
          <w:bCs/>
          <w:sz w:val="26"/>
          <w:szCs w:val="26"/>
        </w:rPr>
        <w:t>Purpose</w:t>
      </w:r>
      <w:r>
        <w:rPr>
          <w:b/>
          <w:bCs/>
          <w:sz w:val="26"/>
          <w:szCs w:val="26"/>
        </w:rPr>
        <w:t xml:space="preserve"> of </w:t>
      </w:r>
      <w:proofErr w:type="spellStart"/>
      <w:r>
        <w:rPr>
          <w:b/>
          <w:bCs/>
          <w:sz w:val="26"/>
          <w:szCs w:val="26"/>
        </w:rPr>
        <w:t>DoG</w:t>
      </w:r>
      <w:proofErr w:type="spellEnd"/>
      <w:r w:rsidRPr="002902F0">
        <w:rPr>
          <w:sz w:val="26"/>
          <w:szCs w:val="26"/>
        </w:rPr>
        <w:t>:  leverage modern means of communication (e-mail, web, social, video, etc.) to identify and engage new donors and new support.</w:t>
      </w:r>
    </w:p>
    <w:p w:rsidR="002902F0" w:rsidRDefault="002902F0" w:rsidP="002902F0">
      <w:pPr>
        <w:rPr>
          <w:sz w:val="26"/>
          <w:szCs w:val="26"/>
        </w:rPr>
      </w:pPr>
    </w:p>
    <w:p w:rsidR="002902F0" w:rsidRDefault="002902F0" w:rsidP="002902F0">
      <w:pPr>
        <w:rPr>
          <w:sz w:val="26"/>
          <w:szCs w:val="26"/>
        </w:rPr>
      </w:pPr>
      <w:r w:rsidRPr="002902F0">
        <w:rPr>
          <w:b/>
          <w:bCs/>
          <w:sz w:val="26"/>
          <w:szCs w:val="26"/>
        </w:rPr>
        <w:t>Date</w:t>
      </w:r>
      <w:r w:rsidR="00FA2934">
        <w:rPr>
          <w:sz w:val="26"/>
          <w:szCs w:val="26"/>
        </w:rPr>
        <w:t>:  April 22</w:t>
      </w:r>
      <w:r w:rsidRPr="002902F0">
        <w:rPr>
          <w:sz w:val="26"/>
          <w:szCs w:val="26"/>
        </w:rPr>
        <w:t>,</w:t>
      </w:r>
      <w:r w:rsidR="00FA2934">
        <w:rPr>
          <w:sz w:val="26"/>
          <w:szCs w:val="26"/>
        </w:rPr>
        <w:t xml:space="preserve"> 2020</w:t>
      </w:r>
      <w:r w:rsidR="00B369D8">
        <w:rPr>
          <w:sz w:val="26"/>
          <w:szCs w:val="26"/>
        </w:rPr>
        <w:t xml:space="preserve">, </w:t>
      </w:r>
      <w:r w:rsidR="00FA2934">
        <w:rPr>
          <w:sz w:val="26"/>
          <w:szCs w:val="26"/>
        </w:rPr>
        <w:t>9</w:t>
      </w:r>
      <w:r w:rsidRPr="002902F0">
        <w:rPr>
          <w:sz w:val="26"/>
          <w:szCs w:val="26"/>
        </w:rPr>
        <w:t xml:space="preserve">:00 a.m. </w:t>
      </w:r>
      <w:r w:rsidR="00B369D8">
        <w:rPr>
          <w:sz w:val="26"/>
          <w:szCs w:val="26"/>
        </w:rPr>
        <w:t xml:space="preserve">– </w:t>
      </w:r>
      <w:r w:rsidR="00FA2934">
        <w:rPr>
          <w:sz w:val="26"/>
          <w:szCs w:val="26"/>
        </w:rPr>
        <w:t>April 23</w:t>
      </w:r>
      <w:r>
        <w:rPr>
          <w:sz w:val="26"/>
          <w:szCs w:val="26"/>
        </w:rPr>
        <w:t xml:space="preserve"> at </w:t>
      </w:r>
      <w:r w:rsidR="00FA2934">
        <w:rPr>
          <w:sz w:val="26"/>
          <w:szCs w:val="26"/>
        </w:rPr>
        <w:t>9:00 a.m. (24 hours)</w:t>
      </w:r>
      <w:r>
        <w:rPr>
          <w:sz w:val="26"/>
          <w:szCs w:val="26"/>
        </w:rPr>
        <w:t>.</w:t>
      </w:r>
      <w:r w:rsidR="00FB2DE2">
        <w:rPr>
          <w:sz w:val="26"/>
          <w:szCs w:val="26"/>
        </w:rPr>
        <w:t xml:space="preserve">  Doing over 31+ hours was complicated.  Also, it will be very helpful to have </w:t>
      </w:r>
      <w:proofErr w:type="spellStart"/>
      <w:r w:rsidR="00FB2DE2">
        <w:rPr>
          <w:sz w:val="26"/>
          <w:szCs w:val="26"/>
        </w:rPr>
        <w:t>DoG</w:t>
      </w:r>
      <w:proofErr w:type="spellEnd"/>
      <w:r w:rsidR="00FB2DE2">
        <w:rPr>
          <w:sz w:val="26"/>
          <w:szCs w:val="26"/>
        </w:rPr>
        <w:t xml:space="preserve"> start and end during work hours so there is access to support staff in ITS, marketing, and other university areas.</w:t>
      </w:r>
    </w:p>
    <w:p w:rsidR="002902F0" w:rsidRPr="002902F0" w:rsidRDefault="002902F0" w:rsidP="002902F0">
      <w:pPr>
        <w:rPr>
          <w:sz w:val="26"/>
          <w:szCs w:val="26"/>
        </w:rPr>
      </w:pPr>
    </w:p>
    <w:p w:rsidR="002902F0" w:rsidRPr="002902F0" w:rsidRDefault="002902F0" w:rsidP="002902F0">
      <w:pPr>
        <w:rPr>
          <w:sz w:val="26"/>
          <w:szCs w:val="26"/>
        </w:rPr>
      </w:pPr>
      <w:r w:rsidRPr="002902F0">
        <w:rPr>
          <w:b/>
          <w:bCs/>
          <w:sz w:val="26"/>
          <w:szCs w:val="26"/>
        </w:rPr>
        <w:t>Approach</w:t>
      </w:r>
      <w:r w:rsidRPr="002902F0">
        <w:rPr>
          <w:sz w:val="26"/>
          <w:szCs w:val="26"/>
        </w:rPr>
        <w:t>:</w:t>
      </w:r>
    </w:p>
    <w:p w:rsidR="002902F0" w:rsidRPr="002902F0" w:rsidRDefault="002902F0" w:rsidP="002902F0">
      <w:pPr>
        <w:pStyle w:val="ListParagraph"/>
        <w:numPr>
          <w:ilvl w:val="0"/>
          <w:numId w:val="1"/>
        </w:numPr>
        <w:ind w:left="360"/>
        <w:rPr>
          <w:sz w:val="26"/>
          <w:szCs w:val="26"/>
        </w:rPr>
      </w:pPr>
      <w:r w:rsidRPr="002902F0">
        <w:rPr>
          <w:sz w:val="26"/>
          <w:szCs w:val="26"/>
        </w:rPr>
        <w:t xml:space="preserve">Large committee </w:t>
      </w:r>
      <w:r w:rsidR="005B756D">
        <w:rPr>
          <w:sz w:val="26"/>
          <w:szCs w:val="26"/>
        </w:rPr>
        <w:t>(&gt;</w:t>
      </w:r>
      <w:r w:rsidR="0089048B">
        <w:rPr>
          <w:sz w:val="26"/>
          <w:szCs w:val="26"/>
        </w:rPr>
        <w:t xml:space="preserve">50) </w:t>
      </w:r>
      <w:r w:rsidRPr="002902F0">
        <w:rPr>
          <w:sz w:val="26"/>
          <w:szCs w:val="26"/>
        </w:rPr>
        <w:t xml:space="preserve">consisting of </w:t>
      </w:r>
      <w:r w:rsidR="0089048B">
        <w:rPr>
          <w:sz w:val="26"/>
          <w:szCs w:val="26"/>
        </w:rPr>
        <w:t>reps from across the University</w:t>
      </w:r>
      <w:r w:rsidRPr="002902F0">
        <w:rPr>
          <w:sz w:val="26"/>
          <w:szCs w:val="26"/>
        </w:rPr>
        <w:t>.</w:t>
      </w:r>
    </w:p>
    <w:p w:rsidR="002902F0" w:rsidRPr="002902F0" w:rsidRDefault="005B756D" w:rsidP="002902F0">
      <w:pPr>
        <w:pStyle w:val="ListParagraph"/>
        <w:numPr>
          <w:ilvl w:val="0"/>
          <w:numId w:val="1"/>
        </w:numPr>
        <w:ind w:left="360"/>
        <w:rPr>
          <w:sz w:val="26"/>
          <w:szCs w:val="26"/>
        </w:rPr>
      </w:pPr>
      <w:r>
        <w:rPr>
          <w:sz w:val="26"/>
          <w:szCs w:val="26"/>
        </w:rPr>
        <w:t>Include all parts of the University (A</w:t>
      </w:r>
      <w:r w:rsidR="002902F0" w:rsidRPr="002902F0">
        <w:rPr>
          <w:sz w:val="26"/>
          <w:szCs w:val="26"/>
        </w:rPr>
        <w:t>thleti</w:t>
      </w:r>
      <w:r w:rsidR="00FA2934">
        <w:rPr>
          <w:sz w:val="26"/>
          <w:szCs w:val="26"/>
        </w:rPr>
        <w:t>cs</w:t>
      </w:r>
      <w:r>
        <w:rPr>
          <w:sz w:val="26"/>
          <w:szCs w:val="26"/>
        </w:rPr>
        <w:t>, WETS, etc.).</w:t>
      </w:r>
    </w:p>
    <w:p w:rsidR="002902F0" w:rsidRPr="002902F0" w:rsidRDefault="002902F0" w:rsidP="002902F0">
      <w:pPr>
        <w:pStyle w:val="ListParagraph"/>
        <w:numPr>
          <w:ilvl w:val="0"/>
          <w:numId w:val="1"/>
        </w:numPr>
        <w:ind w:left="360"/>
        <w:rPr>
          <w:sz w:val="26"/>
          <w:szCs w:val="26"/>
        </w:rPr>
      </w:pPr>
      <w:r w:rsidRPr="002902F0">
        <w:rPr>
          <w:sz w:val="26"/>
          <w:szCs w:val="26"/>
        </w:rPr>
        <w:t xml:space="preserve">Involve Advocates to achieve economies of scale.  Advocates will donate, make personal request videos, and/or share with their networks.  </w:t>
      </w:r>
    </w:p>
    <w:p w:rsidR="002902F0" w:rsidRPr="002902F0" w:rsidRDefault="002902F0" w:rsidP="002902F0">
      <w:pPr>
        <w:pStyle w:val="ListParagraph"/>
        <w:numPr>
          <w:ilvl w:val="0"/>
          <w:numId w:val="1"/>
        </w:numPr>
        <w:ind w:left="360"/>
        <w:rPr>
          <w:sz w:val="26"/>
          <w:szCs w:val="26"/>
        </w:rPr>
      </w:pPr>
      <w:r w:rsidRPr="002902F0">
        <w:rPr>
          <w:sz w:val="26"/>
          <w:szCs w:val="26"/>
        </w:rPr>
        <w:t>Create a sense of urgency; set goals (dollars/donors).</w:t>
      </w:r>
    </w:p>
    <w:p w:rsidR="002902F0" w:rsidRPr="002902F0" w:rsidRDefault="002902F0" w:rsidP="002902F0">
      <w:pPr>
        <w:pStyle w:val="ListParagraph"/>
        <w:numPr>
          <w:ilvl w:val="0"/>
          <w:numId w:val="1"/>
        </w:numPr>
        <w:ind w:left="360"/>
        <w:rPr>
          <w:sz w:val="26"/>
          <w:szCs w:val="26"/>
        </w:rPr>
      </w:pPr>
      <w:r w:rsidRPr="002902F0">
        <w:rPr>
          <w:sz w:val="26"/>
          <w:szCs w:val="26"/>
        </w:rPr>
        <w:t>Foster camaraderie.</w:t>
      </w:r>
    </w:p>
    <w:p w:rsidR="002902F0" w:rsidRDefault="002902F0" w:rsidP="002902F0">
      <w:pPr>
        <w:pStyle w:val="ListParagraph"/>
        <w:numPr>
          <w:ilvl w:val="0"/>
          <w:numId w:val="1"/>
        </w:numPr>
        <w:ind w:left="360"/>
        <w:rPr>
          <w:sz w:val="26"/>
          <w:szCs w:val="26"/>
        </w:rPr>
      </w:pPr>
      <w:r w:rsidRPr="002902F0">
        <w:rPr>
          <w:sz w:val="26"/>
          <w:szCs w:val="26"/>
        </w:rPr>
        <w:t>“Gamify” the experience with an on-line platform with leaderboards, advocate competition, social network integration, and more.</w:t>
      </w:r>
    </w:p>
    <w:p w:rsidR="002902F0" w:rsidRPr="002902F0" w:rsidRDefault="002902F0" w:rsidP="002902F0">
      <w:pPr>
        <w:rPr>
          <w:sz w:val="26"/>
          <w:szCs w:val="26"/>
        </w:rPr>
      </w:pPr>
      <w:bookmarkStart w:id="0" w:name="_GoBack"/>
      <w:bookmarkEnd w:id="0"/>
    </w:p>
    <w:p w:rsidR="00EA667A" w:rsidRPr="005B756D" w:rsidRDefault="005B756D" w:rsidP="005B756D">
      <w:pPr>
        <w:rPr>
          <w:sz w:val="26"/>
          <w:szCs w:val="26"/>
        </w:rPr>
      </w:pPr>
      <w:r>
        <w:rPr>
          <w:noProof/>
        </w:rPr>
        <w:drawing>
          <wp:anchor distT="0" distB="0" distL="114300" distR="114300" simplePos="0" relativeHeight="251661312" behindDoc="0" locked="0" layoutInCell="1" allowOverlap="1">
            <wp:simplePos x="0" y="0"/>
            <wp:positionH relativeFrom="margin">
              <wp:posOffset>1386205</wp:posOffset>
            </wp:positionH>
            <wp:positionV relativeFrom="paragraph">
              <wp:posOffset>820469</wp:posOffset>
            </wp:positionV>
            <wp:extent cx="317182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Mark with sta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1825" cy="1981200"/>
                    </a:xfrm>
                    <a:prstGeom prst="rect">
                      <a:avLst/>
                    </a:prstGeom>
                  </pic:spPr>
                </pic:pic>
              </a:graphicData>
            </a:graphic>
            <wp14:sizeRelH relativeFrom="margin">
              <wp14:pctWidth>0</wp14:pctWidth>
            </wp14:sizeRelH>
            <wp14:sizeRelV relativeFrom="margin">
              <wp14:pctHeight>0</wp14:pctHeight>
            </wp14:sizeRelV>
          </wp:anchor>
        </w:drawing>
      </w:r>
      <w:r w:rsidR="002902F0" w:rsidRPr="002902F0">
        <w:rPr>
          <w:b/>
          <w:bCs/>
          <w:sz w:val="26"/>
          <w:szCs w:val="26"/>
        </w:rPr>
        <w:t>Theme</w:t>
      </w:r>
      <w:r w:rsidR="00FA2934">
        <w:rPr>
          <w:b/>
          <w:bCs/>
          <w:sz w:val="26"/>
          <w:szCs w:val="26"/>
        </w:rPr>
        <w:t>(</w:t>
      </w:r>
      <w:r w:rsidR="002902F0" w:rsidRPr="002902F0">
        <w:rPr>
          <w:b/>
          <w:bCs/>
          <w:sz w:val="26"/>
          <w:szCs w:val="26"/>
        </w:rPr>
        <w:t>s</w:t>
      </w:r>
      <w:r w:rsidR="00FA2934">
        <w:rPr>
          <w:b/>
          <w:bCs/>
          <w:sz w:val="26"/>
          <w:szCs w:val="26"/>
        </w:rPr>
        <w:t>)</w:t>
      </w:r>
      <w:r>
        <w:rPr>
          <w:sz w:val="26"/>
          <w:szCs w:val="26"/>
        </w:rPr>
        <w:t xml:space="preserve">.  </w:t>
      </w:r>
      <w:r w:rsidR="00C456DE" w:rsidRPr="005B756D">
        <w:rPr>
          <w:sz w:val="26"/>
          <w:szCs w:val="26"/>
        </w:rPr>
        <w:t>Flat Bucky</w:t>
      </w:r>
      <w:r w:rsidRPr="005B756D">
        <w:rPr>
          <w:sz w:val="26"/>
          <w:szCs w:val="26"/>
        </w:rPr>
        <w:t xml:space="preserve"> – this will start as a communication piece where we send a cardboard cutout of Bucky via the mail and ask donors to show Bucky “where they live,” and get them to share via social media.  Bucky will likely feature in videos and day-of marketing as well.</w:t>
      </w:r>
    </w:p>
    <w:sectPr w:rsidR="00EA667A" w:rsidRPr="005B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E42AD"/>
    <w:multiLevelType w:val="hybridMultilevel"/>
    <w:tmpl w:val="FF5AA31A"/>
    <w:lvl w:ilvl="0" w:tplc="F95A7C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0A"/>
    <w:rsid w:val="002902F0"/>
    <w:rsid w:val="00434B0A"/>
    <w:rsid w:val="005B756D"/>
    <w:rsid w:val="005D1E5D"/>
    <w:rsid w:val="00797BA6"/>
    <w:rsid w:val="0089048B"/>
    <w:rsid w:val="00992FE4"/>
    <w:rsid w:val="00B369D8"/>
    <w:rsid w:val="00BE7ED1"/>
    <w:rsid w:val="00C456DE"/>
    <w:rsid w:val="00D3628B"/>
    <w:rsid w:val="00D470ED"/>
    <w:rsid w:val="00D81851"/>
    <w:rsid w:val="00EA667A"/>
    <w:rsid w:val="00FA2934"/>
    <w:rsid w:val="00FB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2E9B"/>
  <w15:chartTrackingRefBased/>
  <w15:docId w15:val="{06CE1BB1-4979-4DBD-AA85-30B6673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F0"/>
    <w:pPr>
      <w:ind w:left="720"/>
    </w:pPr>
  </w:style>
  <w:style w:type="paragraph" w:styleId="BalloonText">
    <w:name w:val="Balloon Text"/>
    <w:basedOn w:val="Normal"/>
    <w:link w:val="BalloonTextChar"/>
    <w:uiPriority w:val="99"/>
    <w:semiHidden/>
    <w:unhideWhenUsed/>
    <w:rsid w:val="005D1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Jon S</dc:creator>
  <cp:keywords/>
  <dc:description/>
  <cp:lastModifiedBy>See, Jon S</cp:lastModifiedBy>
  <cp:revision>3</cp:revision>
  <cp:lastPrinted>2018-10-02T11:41:00Z</cp:lastPrinted>
  <dcterms:created xsi:type="dcterms:W3CDTF">2019-11-07T15:44:00Z</dcterms:created>
  <dcterms:modified xsi:type="dcterms:W3CDTF">2019-12-06T12:45:00Z</dcterms:modified>
</cp:coreProperties>
</file>